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8D" w:rsidRDefault="00DB3F8D" w:rsidP="00D6003D">
      <w:pPr>
        <w:jc w:val="right"/>
      </w:pPr>
      <w:r>
        <w:t>Утверждено пр. № 01-04/287</w:t>
      </w:r>
    </w:p>
    <w:p w:rsidR="00DB3F8D" w:rsidRDefault="00DB3F8D" w:rsidP="00D6003D">
      <w:pPr>
        <w:jc w:val="right"/>
      </w:pPr>
      <w:r>
        <w:t>От 04.09.2014 г.</w:t>
      </w:r>
      <w:r w:rsidR="00D6003D">
        <w:t xml:space="preserve">                                                                                                                                            </w:t>
      </w:r>
    </w:p>
    <w:p w:rsidR="00DB3F8D" w:rsidRDefault="00DB3F8D" w:rsidP="00D6003D">
      <w:pPr>
        <w:jc w:val="right"/>
      </w:pPr>
    </w:p>
    <w:p w:rsidR="008F0B95" w:rsidRDefault="00DB3F8D" w:rsidP="00D6003D">
      <w:pPr>
        <w:jc w:val="right"/>
      </w:pPr>
      <w:r>
        <w:t>Принято на общем собрании</w:t>
      </w:r>
    </w:p>
    <w:p w:rsidR="00D6003D" w:rsidRDefault="00D6003D" w:rsidP="00D6003D">
      <w:pPr>
        <w:jc w:val="right"/>
      </w:pPr>
      <w:r>
        <w:t xml:space="preserve">Протокол №  </w:t>
      </w:r>
      <w:r w:rsidR="00DB3F8D">
        <w:t xml:space="preserve">2 от « 01» сентября  2014 </w:t>
      </w:r>
      <w:r>
        <w:t>г.</w:t>
      </w:r>
    </w:p>
    <w:p w:rsidR="00D6003D" w:rsidRDefault="00D6003D" w:rsidP="00DB3F8D">
      <w:pPr>
        <w:jc w:val="right"/>
      </w:pPr>
    </w:p>
    <w:p w:rsidR="00D6003D" w:rsidRDefault="00D6003D" w:rsidP="00D6003D">
      <w:pPr>
        <w:jc w:val="center"/>
      </w:pPr>
    </w:p>
    <w:p w:rsidR="00D6003D" w:rsidRDefault="00D6003D" w:rsidP="00D6003D">
      <w:pPr>
        <w:jc w:val="center"/>
      </w:pPr>
      <w:r>
        <w:t>ПОЛОЖЕНИЕ</w:t>
      </w:r>
    </w:p>
    <w:p w:rsidR="00D6003D" w:rsidRDefault="00D6003D" w:rsidP="00D6003D">
      <w:pPr>
        <w:jc w:val="center"/>
      </w:pPr>
      <w:r>
        <w:t>о выплатах стимулирующего характера</w:t>
      </w:r>
      <w:r>
        <w:br/>
        <w:t xml:space="preserve">МОУ </w:t>
      </w:r>
      <w:proofErr w:type="gramStart"/>
      <w:r>
        <w:t>ДО</w:t>
      </w:r>
      <w:proofErr w:type="gramEnd"/>
      <w:r>
        <w:t xml:space="preserve"> </w:t>
      </w:r>
      <w:proofErr w:type="gramStart"/>
      <w:r>
        <w:t>Центр</w:t>
      </w:r>
      <w:proofErr w:type="gramEnd"/>
      <w:r>
        <w:t xml:space="preserve"> «Истоки»</w:t>
      </w:r>
    </w:p>
    <w:p w:rsidR="00D6003D" w:rsidRDefault="00D6003D" w:rsidP="00D6003D">
      <w:pPr>
        <w:jc w:val="center"/>
      </w:pPr>
    </w:p>
    <w:p w:rsidR="00D6003D" w:rsidRDefault="00D6003D" w:rsidP="00D6003D">
      <w:pPr>
        <w:pStyle w:val="a3"/>
        <w:numPr>
          <w:ilvl w:val="0"/>
          <w:numId w:val="1"/>
        </w:numPr>
      </w:pPr>
      <w:r>
        <w:t>Общие положения.</w:t>
      </w:r>
    </w:p>
    <w:p w:rsidR="00F456F8" w:rsidRDefault="00D6003D" w:rsidP="00D6003D">
      <w:r>
        <w:t>п.1.1. Настоящее положение разработано в соответствии с Трудовым кодексом Российской Федерации, Законом Российской Федерации « Об образовании», Федеральным законом « Об общих  принципах организации местного самоуправления в Российской Федерации, Решением муниципалитета г. Ярославля шестого созыва № 23 от 24 12.12 г. « Об условиях (системе) оплаты труда работников муниципальных образовательных учреждений города Ярославля, за исключением работников муниципальных  образовательных учреждений дополнительного образования детей города Ярославля</w:t>
      </w:r>
      <w:proofErr w:type="gramStart"/>
      <w:r>
        <w:t xml:space="preserve"> ,</w:t>
      </w:r>
      <w:proofErr w:type="gramEnd"/>
      <w:r>
        <w:t xml:space="preserve"> осуществляющих деятельность в области физической культуры и спорта».</w:t>
      </w:r>
    </w:p>
    <w:p w:rsidR="00F456F8" w:rsidRDefault="00F456F8" w:rsidP="00D6003D">
      <w:r>
        <w:t>п.1.2. Настоящее положение определяет цель – усиление материальной заинтересованности работников в развитии творческой активности и инициативы при реализации поставленных задач, повышение качества образовательного процесса.</w:t>
      </w:r>
    </w:p>
    <w:p w:rsidR="00F456F8" w:rsidRDefault="00F456F8" w:rsidP="00D6003D">
      <w:r>
        <w:t xml:space="preserve">п.1.3. МОУ ДО Центр «Истоки» предусматривает средства на установление выплат стимулирующего характера в пределах выделенных бюджетных ассигнований </w:t>
      </w:r>
      <w:proofErr w:type="gramStart"/>
      <w:r>
        <w:t xml:space="preserve">( </w:t>
      </w:r>
      <w:proofErr w:type="gramEnd"/>
      <w:r>
        <w:t>20% от ФОТ учреждения).</w:t>
      </w:r>
    </w:p>
    <w:p w:rsidR="00F456F8" w:rsidRDefault="00F456F8" w:rsidP="00D6003D">
      <w:r>
        <w:t>п.1.4. Решения по выплатам стимулирующего характера принимаются коллегиально на общем собрании трудового коллектива, куда входят, кроме директора, все его заместители и руководители структурных подразделений.</w:t>
      </w:r>
    </w:p>
    <w:p w:rsidR="00F456F8" w:rsidRDefault="00F456F8" w:rsidP="00D6003D"/>
    <w:p w:rsidR="00F456F8" w:rsidRDefault="00F456F8" w:rsidP="00F456F8">
      <w:pPr>
        <w:pStyle w:val="a3"/>
        <w:numPr>
          <w:ilvl w:val="0"/>
          <w:numId w:val="1"/>
        </w:numPr>
      </w:pPr>
      <w:r>
        <w:t>Условия назначения выплат стимулирующего характера.</w:t>
      </w:r>
    </w:p>
    <w:p w:rsidR="00F456F8" w:rsidRDefault="00F456F8" w:rsidP="00F456F8">
      <w:pPr>
        <w:pStyle w:val="a3"/>
      </w:pPr>
    </w:p>
    <w:p w:rsidR="00F456F8" w:rsidRDefault="00F456F8" w:rsidP="00F456F8">
      <w:pPr>
        <w:pStyle w:val="a3"/>
      </w:pPr>
      <w:r>
        <w:t>п.2.1. Перечень оснований установления  выплат для педагогических работников</w:t>
      </w:r>
      <w:proofErr w:type="gramStart"/>
      <w:r>
        <w:t xml:space="preserve"> :</w:t>
      </w:r>
      <w:proofErr w:type="gramEnd"/>
    </w:p>
    <w:p w:rsidR="00F456F8" w:rsidRDefault="00F456F8" w:rsidP="00F456F8">
      <w:pPr>
        <w:pStyle w:val="a3"/>
        <w:numPr>
          <w:ilvl w:val="0"/>
          <w:numId w:val="2"/>
        </w:numPr>
      </w:pPr>
      <w:r>
        <w:t>за высокую результативность;</w:t>
      </w:r>
    </w:p>
    <w:p w:rsidR="00D6003D" w:rsidRDefault="00F456F8" w:rsidP="00F456F8">
      <w:pPr>
        <w:pStyle w:val="a3"/>
        <w:numPr>
          <w:ilvl w:val="0"/>
          <w:numId w:val="2"/>
        </w:numPr>
      </w:pPr>
      <w:r>
        <w:t>за качество работы</w:t>
      </w:r>
      <w:proofErr w:type="gramStart"/>
      <w:r>
        <w:t xml:space="preserve"> ;</w:t>
      </w:r>
      <w:proofErr w:type="gramEnd"/>
    </w:p>
    <w:p w:rsidR="00F456F8" w:rsidRDefault="00F456F8" w:rsidP="00F456F8">
      <w:pPr>
        <w:pStyle w:val="a3"/>
        <w:numPr>
          <w:ilvl w:val="0"/>
          <w:numId w:val="2"/>
        </w:numPr>
      </w:pPr>
      <w:r>
        <w:t>за напряженность и интенсивность труда;</w:t>
      </w:r>
    </w:p>
    <w:p w:rsidR="00F456F8" w:rsidRDefault="00FB4695" w:rsidP="00F456F8">
      <w:pPr>
        <w:pStyle w:val="a3"/>
        <w:numPr>
          <w:ilvl w:val="0"/>
          <w:numId w:val="2"/>
        </w:numPr>
      </w:pPr>
      <w:r>
        <w:lastRenderedPageBreak/>
        <w:t>за участие в инновационной деятельности, ведение экспериментальной работы</w:t>
      </w:r>
      <w:proofErr w:type="gramStart"/>
      <w:r>
        <w:t xml:space="preserve"> ,</w:t>
      </w:r>
      <w:proofErr w:type="gramEnd"/>
      <w:r>
        <w:t xml:space="preserve"> участие в исследовательской деятельности;</w:t>
      </w:r>
    </w:p>
    <w:p w:rsidR="00FB4695" w:rsidRDefault="00FB4695" w:rsidP="00F456F8">
      <w:pPr>
        <w:pStyle w:val="a3"/>
        <w:numPr>
          <w:ilvl w:val="0"/>
          <w:numId w:val="2"/>
        </w:numPr>
      </w:pPr>
      <w:r>
        <w:t>за подготовку и проведение мероприятий центра городского, областного и др. уровней;</w:t>
      </w:r>
    </w:p>
    <w:p w:rsidR="00FB4695" w:rsidRDefault="00FB4695" w:rsidP="00F456F8">
      <w:pPr>
        <w:pStyle w:val="a3"/>
        <w:numPr>
          <w:ilvl w:val="0"/>
          <w:numId w:val="2"/>
        </w:numPr>
      </w:pPr>
      <w:r>
        <w:t>за участие в методической работе (выступления на семинарах, конференциях</w:t>
      </w:r>
      <w:proofErr w:type="gramStart"/>
      <w:r>
        <w:t xml:space="preserve"> ,</w:t>
      </w:r>
      <w:proofErr w:type="gramEnd"/>
      <w:r>
        <w:t xml:space="preserve"> проведение мастер-классов, участие в конкурсах педагогического мастерства, участие в соревнованиях);</w:t>
      </w:r>
    </w:p>
    <w:p w:rsidR="00FB4695" w:rsidRDefault="00FB4695" w:rsidP="00F456F8">
      <w:pPr>
        <w:pStyle w:val="a3"/>
        <w:numPr>
          <w:ilvl w:val="0"/>
          <w:numId w:val="2"/>
        </w:numPr>
      </w:pPr>
      <w:r>
        <w:t>за качественное выполнение дополнительных видов работ</w:t>
      </w:r>
      <w:proofErr w:type="gramStart"/>
      <w:r>
        <w:t xml:space="preserve"> ,</w:t>
      </w:r>
      <w:proofErr w:type="gramEnd"/>
      <w:r>
        <w:t xml:space="preserve"> не входящих в круг основных обязанностей;</w:t>
      </w:r>
    </w:p>
    <w:p w:rsidR="00FB4695" w:rsidRDefault="00FB4695" w:rsidP="00F456F8">
      <w:pPr>
        <w:pStyle w:val="a3"/>
        <w:numPr>
          <w:ilvl w:val="0"/>
          <w:numId w:val="2"/>
        </w:numPr>
      </w:pPr>
      <w:r>
        <w:t>за увеличение объёма работ</w:t>
      </w:r>
    </w:p>
    <w:p w:rsidR="00FB4695" w:rsidRDefault="00FB4695" w:rsidP="00FB4695">
      <w:pPr>
        <w:pStyle w:val="a3"/>
        <w:ind w:left="1470"/>
      </w:pPr>
    </w:p>
    <w:p w:rsidR="00FB4695" w:rsidRDefault="00FB4695" w:rsidP="00FB4695">
      <w:pPr>
        <w:pStyle w:val="a3"/>
        <w:ind w:left="1470"/>
      </w:pPr>
      <w:r>
        <w:t>п.2.2. Перечень оснований установления выплат для административного персонала:</w:t>
      </w:r>
    </w:p>
    <w:p w:rsidR="00FB4695" w:rsidRDefault="00FB4695" w:rsidP="00FB4695">
      <w:pPr>
        <w:pStyle w:val="a3"/>
        <w:numPr>
          <w:ilvl w:val="0"/>
          <w:numId w:val="3"/>
        </w:numPr>
      </w:pPr>
      <w:r>
        <w:t>за сохранение в муниципальном образовательном учреждении дополнительного образования контингента обучающихся второго и третьего года обучения в соответствии с образовательными программами объединений;</w:t>
      </w:r>
    </w:p>
    <w:p w:rsidR="00FB4695" w:rsidRDefault="00FB4695" w:rsidP="00FB4695">
      <w:pPr>
        <w:pStyle w:val="a3"/>
        <w:numPr>
          <w:ilvl w:val="0"/>
          <w:numId w:val="3"/>
        </w:numPr>
      </w:pPr>
      <w:r>
        <w:t xml:space="preserve">за организацию учреждением дополнительного образования образовательного, учебно-тренировочного процессов в зданиях </w:t>
      </w:r>
      <w:proofErr w:type="gramStart"/>
      <w:r>
        <w:t xml:space="preserve">( </w:t>
      </w:r>
      <w:proofErr w:type="gramEnd"/>
      <w:r>
        <w:t>помещениях) других учреждений;</w:t>
      </w:r>
    </w:p>
    <w:p w:rsidR="00FB4695" w:rsidRDefault="00FB4695" w:rsidP="00FB4695">
      <w:pPr>
        <w:pStyle w:val="a3"/>
        <w:numPr>
          <w:ilvl w:val="0"/>
          <w:numId w:val="3"/>
        </w:numPr>
      </w:pPr>
      <w:r>
        <w:t>за высокую результативность;</w:t>
      </w:r>
    </w:p>
    <w:p w:rsidR="00FB4695" w:rsidRDefault="00FB4695" w:rsidP="00FB4695">
      <w:pPr>
        <w:pStyle w:val="a3"/>
        <w:numPr>
          <w:ilvl w:val="0"/>
          <w:numId w:val="3"/>
        </w:numPr>
      </w:pPr>
      <w:r>
        <w:t>за наличие высоких творческих и профессиональных достижений в работе;</w:t>
      </w:r>
    </w:p>
    <w:p w:rsidR="00FB4695" w:rsidRDefault="00FB4695" w:rsidP="00FB4695">
      <w:pPr>
        <w:pStyle w:val="a3"/>
        <w:numPr>
          <w:ilvl w:val="0"/>
          <w:numId w:val="3"/>
        </w:numPr>
      </w:pPr>
      <w:r>
        <w:t>за напряжённость и интенсивность труда;</w:t>
      </w:r>
    </w:p>
    <w:p w:rsidR="00FB4695" w:rsidRDefault="00FF7D51" w:rsidP="00FB4695">
      <w:pPr>
        <w:pStyle w:val="a3"/>
        <w:numPr>
          <w:ilvl w:val="0"/>
          <w:numId w:val="3"/>
        </w:numPr>
      </w:pPr>
      <w:r>
        <w:t xml:space="preserve">за низкий уровень травматизма </w:t>
      </w:r>
      <w:r w:rsidR="00FB4695">
        <w:t>в</w:t>
      </w:r>
      <w:r>
        <w:t xml:space="preserve"> </w:t>
      </w:r>
      <w:proofErr w:type="spellStart"/>
      <w:r>
        <w:t>обр</w:t>
      </w:r>
      <w:r w:rsidR="00FB4695">
        <w:t>ательном</w:t>
      </w:r>
      <w:proofErr w:type="spellEnd"/>
      <w:r w:rsidR="00FB4695">
        <w:t xml:space="preserve"> учреждении;</w:t>
      </w:r>
    </w:p>
    <w:p w:rsidR="00FB4695" w:rsidRDefault="00FF7D51" w:rsidP="00FB4695">
      <w:pPr>
        <w:pStyle w:val="a3"/>
        <w:numPr>
          <w:ilvl w:val="0"/>
          <w:numId w:val="3"/>
        </w:numPr>
      </w:pPr>
      <w:r>
        <w:t>за отсутствие обоснованных жалоб на образовательное учреждение;</w:t>
      </w:r>
    </w:p>
    <w:p w:rsidR="00FF7D51" w:rsidRDefault="00FF7D51" w:rsidP="00FB4695">
      <w:pPr>
        <w:pStyle w:val="a3"/>
        <w:numPr>
          <w:ilvl w:val="0"/>
          <w:numId w:val="3"/>
        </w:numPr>
      </w:pPr>
      <w:r>
        <w:t>за выполнение особо важных (срочных) заданий в установленный срок;</w:t>
      </w:r>
    </w:p>
    <w:p w:rsidR="00FF7D51" w:rsidRDefault="00FF7D51" w:rsidP="00FB4695">
      <w:pPr>
        <w:pStyle w:val="a3"/>
        <w:numPr>
          <w:ilvl w:val="0"/>
          <w:numId w:val="3"/>
        </w:numPr>
      </w:pPr>
      <w:r>
        <w:t>за высокий уровень квалификации руководителя;</w:t>
      </w:r>
    </w:p>
    <w:p w:rsidR="00FF7D51" w:rsidRDefault="00FF7D51" w:rsidP="00FF7D51">
      <w:pPr>
        <w:pStyle w:val="a3"/>
        <w:numPr>
          <w:ilvl w:val="0"/>
          <w:numId w:val="3"/>
        </w:numPr>
      </w:pPr>
      <w:r>
        <w:t>за высокий уровень квалификации педагогического коллектива на момент тарификации;</w:t>
      </w:r>
    </w:p>
    <w:p w:rsidR="00FF7D51" w:rsidRDefault="00FF7D51" w:rsidP="00FF7D51">
      <w:pPr>
        <w:pStyle w:val="a3"/>
        <w:numPr>
          <w:ilvl w:val="0"/>
          <w:numId w:val="3"/>
        </w:numPr>
      </w:pPr>
      <w:r>
        <w:t>за увеличение объёма работ</w:t>
      </w:r>
    </w:p>
    <w:p w:rsidR="00FF7D51" w:rsidRDefault="00FF7D51" w:rsidP="00FF7D51">
      <w:pPr>
        <w:pStyle w:val="a3"/>
        <w:ind w:left="2190"/>
      </w:pPr>
    </w:p>
    <w:p w:rsidR="00FF7D51" w:rsidRDefault="00FF7D51" w:rsidP="00FF7D51">
      <w:pPr>
        <w:pStyle w:val="a3"/>
        <w:ind w:left="2190"/>
      </w:pPr>
      <w:r>
        <w:t xml:space="preserve">п.2.3. Перечень оснований установления выплат для </w:t>
      </w:r>
      <w:proofErr w:type="spellStart"/>
      <w:proofErr w:type="gramStart"/>
      <w:r>
        <w:t>учебно</w:t>
      </w:r>
      <w:proofErr w:type="spellEnd"/>
      <w:r>
        <w:t>- вспомогательного</w:t>
      </w:r>
      <w:proofErr w:type="gramEnd"/>
      <w:r>
        <w:t xml:space="preserve"> и обслуживающего персонала:</w:t>
      </w:r>
    </w:p>
    <w:p w:rsidR="00FF7D51" w:rsidRDefault="00FF7D51" w:rsidP="00FF7D51">
      <w:pPr>
        <w:pStyle w:val="a3"/>
        <w:numPr>
          <w:ilvl w:val="0"/>
          <w:numId w:val="4"/>
        </w:numPr>
      </w:pPr>
      <w:r>
        <w:t>за качественное и своевременное выполнение должностных обязанностей;</w:t>
      </w:r>
    </w:p>
    <w:p w:rsidR="00FF7D51" w:rsidRDefault="00FF7D51" w:rsidP="00FF7D51">
      <w:pPr>
        <w:pStyle w:val="a3"/>
        <w:numPr>
          <w:ilvl w:val="0"/>
          <w:numId w:val="4"/>
        </w:numPr>
      </w:pPr>
      <w:r>
        <w:t>за исполнительскую дисциплину;</w:t>
      </w:r>
    </w:p>
    <w:p w:rsidR="00FF7D51" w:rsidRDefault="00FF7D51" w:rsidP="00FF7D51">
      <w:pPr>
        <w:pStyle w:val="a3"/>
        <w:numPr>
          <w:ilvl w:val="0"/>
          <w:numId w:val="4"/>
        </w:numPr>
      </w:pPr>
      <w:r>
        <w:t>за отсутствие обоснованных жалоб;</w:t>
      </w:r>
    </w:p>
    <w:p w:rsidR="00FF7D51" w:rsidRDefault="00FF7D51" w:rsidP="00FF7D51">
      <w:pPr>
        <w:pStyle w:val="a3"/>
        <w:numPr>
          <w:ilvl w:val="0"/>
          <w:numId w:val="4"/>
        </w:numPr>
      </w:pPr>
      <w:r>
        <w:t>за разъездной характер работы;</w:t>
      </w:r>
    </w:p>
    <w:p w:rsidR="00FF7D51" w:rsidRDefault="00FF7D51" w:rsidP="00FF7D51">
      <w:pPr>
        <w:pStyle w:val="a3"/>
        <w:numPr>
          <w:ilvl w:val="0"/>
          <w:numId w:val="4"/>
        </w:numPr>
      </w:pPr>
      <w:r>
        <w:t>за интенсивность работы;</w:t>
      </w:r>
    </w:p>
    <w:p w:rsidR="00FF7D51" w:rsidRDefault="00FF7D51" w:rsidP="00FF7D51">
      <w:pPr>
        <w:pStyle w:val="a3"/>
        <w:numPr>
          <w:ilvl w:val="0"/>
          <w:numId w:val="4"/>
        </w:numPr>
      </w:pPr>
      <w:r>
        <w:t>за увеличение объема работ</w:t>
      </w:r>
    </w:p>
    <w:p w:rsidR="00FF7D51" w:rsidRDefault="00FF7D51" w:rsidP="00FF7D51">
      <w:pPr>
        <w:pStyle w:val="a3"/>
        <w:ind w:left="2910"/>
      </w:pPr>
    </w:p>
    <w:p w:rsidR="00FF7D51" w:rsidRDefault="00FF7D51" w:rsidP="00FF7D51">
      <w:pPr>
        <w:pStyle w:val="a3"/>
        <w:numPr>
          <w:ilvl w:val="0"/>
          <w:numId w:val="1"/>
        </w:numPr>
      </w:pPr>
      <w:r>
        <w:t>Премирование работников образовательного учреждения.</w:t>
      </w:r>
    </w:p>
    <w:p w:rsidR="00FF7D51" w:rsidRDefault="00FF7D51" w:rsidP="00FF7D51">
      <w:pPr>
        <w:pStyle w:val="a3"/>
      </w:pPr>
    </w:p>
    <w:p w:rsidR="00FF7D51" w:rsidRDefault="00FF7D51" w:rsidP="00FF7D51">
      <w:pPr>
        <w:pStyle w:val="a3"/>
      </w:pPr>
      <w:r>
        <w:t>Работники могут быть отмечены премией.</w:t>
      </w:r>
    </w:p>
    <w:p w:rsidR="00FF7D51" w:rsidRDefault="00FF7D51" w:rsidP="00FF7D51">
      <w:pPr>
        <w:pStyle w:val="a3"/>
      </w:pPr>
      <w:r>
        <w:t>Единовременное премирование может осуществляться:</w:t>
      </w:r>
    </w:p>
    <w:p w:rsidR="00FF7D51" w:rsidRDefault="00FF7D51" w:rsidP="00FF7D51">
      <w:pPr>
        <w:pStyle w:val="a3"/>
        <w:numPr>
          <w:ilvl w:val="0"/>
          <w:numId w:val="5"/>
        </w:numPr>
      </w:pPr>
      <w:r>
        <w:t xml:space="preserve">по итогам работы за определённый период </w:t>
      </w:r>
      <w:proofErr w:type="gramStart"/>
      <w:r>
        <w:t xml:space="preserve">( </w:t>
      </w:r>
      <w:proofErr w:type="gramEnd"/>
      <w:r>
        <w:t>квартал, полугодие, год);</w:t>
      </w:r>
    </w:p>
    <w:p w:rsidR="00FF7D51" w:rsidRDefault="00FF7D51" w:rsidP="00FF7D51">
      <w:pPr>
        <w:pStyle w:val="a3"/>
        <w:numPr>
          <w:ilvl w:val="0"/>
          <w:numId w:val="5"/>
        </w:numPr>
      </w:pPr>
      <w:r>
        <w:lastRenderedPageBreak/>
        <w:t xml:space="preserve">за проведение разовых мероприятий </w:t>
      </w:r>
      <w:proofErr w:type="gramStart"/>
      <w:r>
        <w:t xml:space="preserve">( </w:t>
      </w:r>
      <w:proofErr w:type="gramEnd"/>
      <w:r>
        <w:t>фестивали, конкурсы, выставки, массовые мероприятия);</w:t>
      </w:r>
    </w:p>
    <w:p w:rsidR="00FF7D51" w:rsidRDefault="00FF7D51" w:rsidP="00FF7D51">
      <w:pPr>
        <w:pStyle w:val="a3"/>
        <w:numPr>
          <w:ilvl w:val="0"/>
          <w:numId w:val="5"/>
        </w:numPr>
      </w:pPr>
      <w:r>
        <w:t>за участие в профессиональных конкурсах;</w:t>
      </w:r>
    </w:p>
    <w:p w:rsidR="00FF7D51" w:rsidRDefault="00FF7D51" w:rsidP="00FF7D51">
      <w:pPr>
        <w:pStyle w:val="a3"/>
        <w:numPr>
          <w:ilvl w:val="0"/>
          <w:numId w:val="5"/>
        </w:numPr>
      </w:pPr>
      <w:r>
        <w:t xml:space="preserve">к праздничным дням </w:t>
      </w:r>
      <w:proofErr w:type="gramStart"/>
      <w:r>
        <w:t xml:space="preserve">( </w:t>
      </w:r>
      <w:proofErr w:type="gramEnd"/>
      <w:r>
        <w:t>Новый год, День защитника отечества, Международный женский день, День учителя, Юбилей организации);</w:t>
      </w:r>
    </w:p>
    <w:p w:rsidR="00FF7D51" w:rsidRDefault="00FF7D51" w:rsidP="00FF7D51">
      <w:pPr>
        <w:pStyle w:val="a3"/>
        <w:numPr>
          <w:ilvl w:val="0"/>
          <w:numId w:val="5"/>
        </w:numPr>
      </w:pPr>
      <w:r>
        <w:t>к началу учебного года;</w:t>
      </w:r>
    </w:p>
    <w:p w:rsidR="00FF7D51" w:rsidRDefault="00FF7D51" w:rsidP="00FF7D51">
      <w:pPr>
        <w:pStyle w:val="a3"/>
        <w:numPr>
          <w:ilvl w:val="0"/>
          <w:numId w:val="5"/>
        </w:numPr>
      </w:pPr>
      <w:r>
        <w:t>к юбилейным датам сотрудников образовательного учреждения;</w:t>
      </w:r>
    </w:p>
    <w:p w:rsidR="00FF7D51" w:rsidRDefault="00FF7D51" w:rsidP="00FF7D51">
      <w:pPr>
        <w:pStyle w:val="a3"/>
        <w:numPr>
          <w:ilvl w:val="0"/>
          <w:numId w:val="5"/>
        </w:numPr>
      </w:pPr>
      <w:r>
        <w:t>за квалифицированные действия во внештатных ситуациях.</w:t>
      </w:r>
    </w:p>
    <w:p w:rsidR="00FF7D51" w:rsidRDefault="00FF7D51" w:rsidP="00FF7D51">
      <w:pPr>
        <w:pStyle w:val="a3"/>
        <w:ind w:left="1440"/>
      </w:pPr>
    </w:p>
    <w:p w:rsidR="00FF7D51" w:rsidRDefault="00FF7D51" w:rsidP="00FF7D51">
      <w:pPr>
        <w:pStyle w:val="a3"/>
        <w:ind w:left="1440"/>
      </w:pPr>
      <w:r>
        <w:t>Лица, не проработавшие полный расчётный период, могут быть премированы  с учётом их трудового вклада и фактически проработанного времени.</w:t>
      </w:r>
    </w:p>
    <w:p w:rsidR="00FF7D51" w:rsidRDefault="00FF7D51" w:rsidP="00FF7D51">
      <w:pPr>
        <w:pStyle w:val="a3"/>
        <w:ind w:left="1440"/>
      </w:pPr>
    </w:p>
    <w:p w:rsidR="00FF7D51" w:rsidRDefault="00FF7D51" w:rsidP="00FF7D51">
      <w:pPr>
        <w:pStyle w:val="a3"/>
        <w:numPr>
          <w:ilvl w:val="0"/>
          <w:numId w:val="1"/>
        </w:numPr>
      </w:pPr>
      <w:r>
        <w:t>Материальная помощь работника образовательного учреждения.</w:t>
      </w:r>
    </w:p>
    <w:p w:rsidR="00FF7D51" w:rsidRDefault="00FF7D51" w:rsidP="00FF7D51">
      <w:pPr>
        <w:pStyle w:val="a3"/>
      </w:pPr>
    </w:p>
    <w:p w:rsidR="00481648" w:rsidRDefault="00481648" w:rsidP="00FF7D51">
      <w:pPr>
        <w:pStyle w:val="a3"/>
      </w:pPr>
      <w:r>
        <w:t>Выплата материальной помощи работникам центра производится в соответствии с приказом директора на основании письменного заявления работника образовательного учреждения не более двух раз в год в следующих случаях:</w:t>
      </w:r>
    </w:p>
    <w:p w:rsidR="00481648" w:rsidRDefault="00481648" w:rsidP="00481648">
      <w:pPr>
        <w:pStyle w:val="a3"/>
        <w:numPr>
          <w:ilvl w:val="0"/>
          <w:numId w:val="6"/>
        </w:numPr>
      </w:pPr>
      <w:r>
        <w:t>для восстановления расходов на лечение;</w:t>
      </w:r>
    </w:p>
    <w:p w:rsidR="00481648" w:rsidRDefault="00481648" w:rsidP="00481648">
      <w:pPr>
        <w:pStyle w:val="a3"/>
        <w:numPr>
          <w:ilvl w:val="0"/>
          <w:numId w:val="6"/>
        </w:numPr>
      </w:pPr>
      <w:r>
        <w:t>в связи с тяжёлым материальным положением;</w:t>
      </w:r>
    </w:p>
    <w:p w:rsidR="00481648" w:rsidRDefault="00481648" w:rsidP="00481648">
      <w:pPr>
        <w:pStyle w:val="a3"/>
        <w:numPr>
          <w:ilvl w:val="0"/>
          <w:numId w:val="6"/>
        </w:numPr>
      </w:pPr>
      <w:r>
        <w:t>в связи с уходом в ежегодный отпуск;</w:t>
      </w:r>
    </w:p>
    <w:p w:rsidR="00481648" w:rsidRDefault="00481648" w:rsidP="00481648">
      <w:pPr>
        <w:pStyle w:val="a3"/>
        <w:numPr>
          <w:ilvl w:val="0"/>
          <w:numId w:val="6"/>
        </w:numPr>
      </w:pPr>
      <w:r>
        <w:t xml:space="preserve">прочие случаи </w:t>
      </w:r>
      <w:proofErr w:type="gramStart"/>
      <w:r>
        <w:t xml:space="preserve">( </w:t>
      </w:r>
      <w:proofErr w:type="gramEnd"/>
      <w:r>
        <w:t>свадьба, рождение ребёнка, смерть родственника, командировочные расходы, экстренные жизненно-бытовые ситуации).</w:t>
      </w:r>
    </w:p>
    <w:p w:rsidR="00DB3F8D" w:rsidRDefault="00DB3F8D" w:rsidP="00DB3F8D">
      <w:pPr>
        <w:pStyle w:val="a3"/>
        <w:ind w:left="1440"/>
      </w:pPr>
    </w:p>
    <w:p w:rsidR="00DB3F8D" w:rsidRDefault="00DB3F8D" w:rsidP="00DB3F8D">
      <w:pPr>
        <w:pStyle w:val="a3"/>
        <w:numPr>
          <w:ilvl w:val="0"/>
          <w:numId w:val="1"/>
        </w:numPr>
      </w:pPr>
      <w:r>
        <w:t>Если имеются дисциплинарные взыскания</w:t>
      </w:r>
      <w:proofErr w:type="gramStart"/>
      <w:r>
        <w:t xml:space="preserve"> ,</w:t>
      </w:r>
      <w:proofErr w:type="gramEnd"/>
      <w:r>
        <w:t xml:space="preserve"> премия не выплачивается в течение трёх месяцев.</w:t>
      </w:r>
    </w:p>
    <w:sectPr w:rsidR="00DB3F8D" w:rsidSect="008F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CDE"/>
    <w:multiLevelType w:val="hybridMultilevel"/>
    <w:tmpl w:val="93F0C7FC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0A336ECC"/>
    <w:multiLevelType w:val="hybridMultilevel"/>
    <w:tmpl w:val="C08C4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0600D"/>
    <w:multiLevelType w:val="hybridMultilevel"/>
    <w:tmpl w:val="2B7230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92826"/>
    <w:multiLevelType w:val="hybridMultilevel"/>
    <w:tmpl w:val="1F08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90EEE"/>
    <w:multiLevelType w:val="hybridMultilevel"/>
    <w:tmpl w:val="E372404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61763449"/>
    <w:multiLevelType w:val="hybridMultilevel"/>
    <w:tmpl w:val="45F2DEAC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003D"/>
    <w:rsid w:val="0000221D"/>
    <w:rsid w:val="00012FD2"/>
    <w:rsid w:val="00026761"/>
    <w:rsid w:val="0003437D"/>
    <w:rsid w:val="000450C0"/>
    <w:rsid w:val="000669CC"/>
    <w:rsid w:val="00075822"/>
    <w:rsid w:val="00093752"/>
    <w:rsid w:val="0009606D"/>
    <w:rsid w:val="00096993"/>
    <w:rsid w:val="00097449"/>
    <w:rsid w:val="000B7D2C"/>
    <w:rsid w:val="00135113"/>
    <w:rsid w:val="001414C3"/>
    <w:rsid w:val="00154108"/>
    <w:rsid w:val="00156127"/>
    <w:rsid w:val="001663AC"/>
    <w:rsid w:val="001A24C7"/>
    <w:rsid w:val="001A622C"/>
    <w:rsid w:val="001D17CC"/>
    <w:rsid w:val="001D5EC4"/>
    <w:rsid w:val="001E0549"/>
    <w:rsid w:val="001E2304"/>
    <w:rsid w:val="00200275"/>
    <w:rsid w:val="00212DC6"/>
    <w:rsid w:val="00213FF0"/>
    <w:rsid w:val="00225816"/>
    <w:rsid w:val="0023526A"/>
    <w:rsid w:val="00264C08"/>
    <w:rsid w:val="002A5A67"/>
    <w:rsid w:val="002D1085"/>
    <w:rsid w:val="002D342F"/>
    <w:rsid w:val="002E5835"/>
    <w:rsid w:val="00306525"/>
    <w:rsid w:val="003245A8"/>
    <w:rsid w:val="0037128A"/>
    <w:rsid w:val="00382E4B"/>
    <w:rsid w:val="003A3DF0"/>
    <w:rsid w:val="003C3DF2"/>
    <w:rsid w:val="003F292B"/>
    <w:rsid w:val="004143F9"/>
    <w:rsid w:val="0041795A"/>
    <w:rsid w:val="00425542"/>
    <w:rsid w:val="004618AC"/>
    <w:rsid w:val="00481648"/>
    <w:rsid w:val="0049170A"/>
    <w:rsid w:val="004B31D6"/>
    <w:rsid w:val="00515883"/>
    <w:rsid w:val="005174B4"/>
    <w:rsid w:val="00574802"/>
    <w:rsid w:val="00581BC4"/>
    <w:rsid w:val="005861BC"/>
    <w:rsid w:val="00592D9E"/>
    <w:rsid w:val="005D0B16"/>
    <w:rsid w:val="005D578B"/>
    <w:rsid w:val="005E349A"/>
    <w:rsid w:val="005E53B3"/>
    <w:rsid w:val="006064F7"/>
    <w:rsid w:val="00615AF0"/>
    <w:rsid w:val="00625213"/>
    <w:rsid w:val="006341B9"/>
    <w:rsid w:val="00653F79"/>
    <w:rsid w:val="0066328E"/>
    <w:rsid w:val="00672D19"/>
    <w:rsid w:val="006736D7"/>
    <w:rsid w:val="00682201"/>
    <w:rsid w:val="0068517D"/>
    <w:rsid w:val="006C0807"/>
    <w:rsid w:val="006D2D81"/>
    <w:rsid w:val="006F16DE"/>
    <w:rsid w:val="00712D2D"/>
    <w:rsid w:val="00713270"/>
    <w:rsid w:val="0073325D"/>
    <w:rsid w:val="007457DD"/>
    <w:rsid w:val="00750091"/>
    <w:rsid w:val="007B535C"/>
    <w:rsid w:val="007C3311"/>
    <w:rsid w:val="007C5F09"/>
    <w:rsid w:val="007D42D7"/>
    <w:rsid w:val="007D7B5A"/>
    <w:rsid w:val="007F347C"/>
    <w:rsid w:val="00807E43"/>
    <w:rsid w:val="00820B82"/>
    <w:rsid w:val="008263E1"/>
    <w:rsid w:val="00855C38"/>
    <w:rsid w:val="00871C36"/>
    <w:rsid w:val="00874FFB"/>
    <w:rsid w:val="0087795B"/>
    <w:rsid w:val="00891B3B"/>
    <w:rsid w:val="00891F19"/>
    <w:rsid w:val="008A2823"/>
    <w:rsid w:val="008B081C"/>
    <w:rsid w:val="008C06D4"/>
    <w:rsid w:val="008F0B95"/>
    <w:rsid w:val="00900CFF"/>
    <w:rsid w:val="00901743"/>
    <w:rsid w:val="0092029D"/>
    <w:rsid w:val="0092365B"/>
    <w:rsid w:val="00927913"/>
    <w:rsid w:val="00971387"/>
    <w:rsid w:val="00976D87"/>
    <w:rsid w:val="00977394"/>
    <w:rsid w:val="00995248"/>
    <w:rsid w:val="009B6BA1"/>
    <w:rsid w:val="009D3F5E"/>
    <w:rsid w:val="00A11151"/>
    <w:rsid w:val="00A274A0"/>
    <w:rsid w:val="00A4750E"/>
    <w:rsid w:val="00A81176"/>
    <w:rsid w:val="00A87A35"/>
    <w:rsid w:val="00AB13FE"/>
    <w:rsid w:val="00AB6123"/>
    <w:rsid w:val="00B05A84"/>
    <w:rsid w:val="00B26FBF"/>
    <w:rsid w:val="00B53FE0"/>
    <w:rsid w:val="00B749ED"/>
    <w:rsid w:val="00B847B7"/>
    <w:rsid w:val="00B961AB"/>
    <w:rsid w:val="00B961DE"/>
    <w:rsid w:val="00BB5194"/>
    <w:rsid w:val="00BD7822"/>
    <w:rsid w:val="00BF39B0"/>
    <w:rsid w:val="00BF479E"/>
    <w:rsid w:val="00C15371"/>
    <w:rsid w:val="00C21398"/>
    <w:rsid w:val="00C32902"/>
    <w:rsid w:val="00C34336"/>
    <w:rsid w:val="00C91891"/>
    <w:rsid w:val="00C96A9A"/>
    <w:rsid w:val="00CB3C67"/>
    <w:rsid w:val="00D149D2"/>
    <w:rsid w:val="00D21BB7"/>
    <w:rsid w:val="00D43AEF"/>
    <w:rsid w:val="00D503DB"/>
    <w:rsid w:val="00D6003D"/>
    <w:rsid w:val="00D6043B"/>
    <w:rsid w:val="00D604FA"/>
    <w:rsid w:val="00D70A19"/>
    <w:rsid w:val="00D80AD5"/>
    <w:rsid w:val="00D82A82"/>
    <w:rsid w:val="00D84CE8"/>
    <w:rsid w:val="00D92D6E"/>
    <w:rsid w:val="00D93BFE"/>
    <w:rsid w:val="00DA03F5"/>
    <w:rsid w:val="00DB3F8D"/>
    <w:rsid w:val="00E0727A"/>
    <w:rsid w:val="00E078C0"/>
    <w:rsid w:val="00E10C01"/>
    <w:rsid w:val="00E207AA"/>
    <w:rsid w:val="00E27DF0"/>
    <w:rsid w:val="00E336E3"/>
    <w:rsid w:val="00E4224F"/>
    <w:rsid w:val="00E42E00"/>
    <w:rsid w:val="00E47AC9"/>
    <w:rsid w:val="00E55A73"/>
    <w:rsid w:val="00E57052"/>
    <w:rsid w:val="00E57437"/>
    <w:rsid w:val="00EA111D"/>
    <w:rsid w:val="00EA1685"/>
    <w:rsid w:val="00EA6FFF"/>
    <w:rsid w:val="00EB1173"/>
    <w:rsid w:val="00EB4952"/>
    <w:rsid w:val="00EB4A9F"/>
    <w:rsid w:val="00EC300C"/>
    <w:rsid w:val="00F23BA9"/>
    <w:rsid w:val="00F30332"/>
    <w:rsid w:val="00F456F8"/>
    <w:rsid w:val="00F559A1"/>
    <w:rsid w:val="00F728F1"/>
    <w:rsid w:val="00F8127E"/>
    <w:rsid w:val="00F85366"/>
    <w:rsid w:val="00F87763"/>
    <w:rsid w:val="00FB1C6C"/>
    <w:rsid w:val="00FB4315"/>
    <w:rsid w:val="00FB4695"/>
    <w:rsid w:val="00FC1E2F"/>
    <w:rsid w:val="00FD0A55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zvr-istoki@yand.ru</cp:lastModifiedBy>
  <cp:revision>2</cp:revision>
  <dcterms:created xsi:type="dcterms:W3CDTF">2014-11-13T15:02:00Z</dcterms:created>
  <dcterms:modified xsi:type="dcterms:W3CDTF">2014-11-14T11:07:00Z</dcterms:modified>
</cp:coreProperties>
</file>