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44" w:rsidRPr="002A3F44" w:rsidRDefault="00CF7FDB" w:rsidP="00CF7F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6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66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-100965</wp:posOffset>
            </wp:positionV>
            <wp:extent cx="4060825" cy="2286000"/>
            <wp:effectExtent l="19050" t="0" r="0" b="0"/>
            <wp:wrapThrough wrapText="bothSides">
              <wp:wrapPolygon edited="0">
                <wp:start x="-101" y="0"/>
                <wp:lineTo x="-101" y="21420"/>
                <wp:lineTo x="21583" y="21420"/>
                <wp:lineTo x="21583" y="0"/>
                <wp:lineTo x="-101" y="0"/>
              </wp:wrapPolygon>
            </wp:wrapThrough>
            <wp:docPr id="1" name="Рисунок 1" descr="Отсутствие мотивации к обучению  10 ошибок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утствие мотивации к обучению  10 ошибок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F44" w:rsidRPr="002A3F44">
        <w:rPr>
          <w:rFonts w:ascii="Times New Roman" w:eastAsia="Times New Roman" w:hAnsi="Times New Roman" w:cs="Times New Roman"/>
          <w:b/>
          <w:color w:val="FF0066"/>
          <w:kern w:val="36"/>
          <w:sz w:val="36"/>
          <w:szCs w:val="36"/>
          <w:lang w:eastAsia="ru-RU"/>
        </w:rPr>
        <w:t xml:space="preserve">Отсутствие мотивации к обучению - </w:t>
      </w:r>
      <w:r w:rsidR="002A3F44" w:rsidRPr="002A3F44">
        <w:rPr>
          <w:rFonts w:ascii="Times New Roman" w:eastAsia="Times New Roman" w:hAnsi="Times New Roman" w:cs="Times New Roman"/>
          <w:b/>
          <w:color w:val="6600CC"/>
          <w:kern w:val="36"/>
          <w:sz w:val="36"/>
          <w:szCs w:val="36"/>
          <w:lang w:eastAsia="ru-RU"/>
        </w:rPr>
        <w:t>10 ошибок родителей</w:t>
      </w:r>
      <w:r w:rsidRPr="00CF7FDB">
        <w:rPr>
          <w:rFonts w:ascii="Times New Roman" w:eastAsia="Times New Roman" w:hAnsi="Times New Roman" w:cs="Times New Roman"/>
          <w:b/>
          <w:color w:val="FF0066"/>
          <w:kern w:val="36"/>
          <w:sz w:val="36"/>
          <w:szCs w:val="36"/>
          <w:lang w:eastAsia="ru-RU"/>
        </w:rPr>
        <w:t xml:space="preserve"> и </w:t>
      </w:r>
      <w:r w:rsidRPr="00CF7FDB">
        <w:rPr>
          <w:rFonts w:ascii="Times New Roman" w:eastAsia="Times New Roman" w:hAnsi="Times New Roman" w:cs="Times New Roman"/>
          <w:b/>
          <w:color w:val="009900"/>
          <w:kern w:val="36"/>
          <w:sz w:val="36"/>
          <w:szCs w:val="36"/>
          <w:lang w:eastAsia="ru-RU"/>
        </w:rPr>
        <w:t>пути их исправления</w:t>
      </w:r>
    </w:p>
    <w:p w:rsidR="002A3F44" w:rsidRPr="002A3F44" w:rsidRDefault="002A3F44" w:rsidP="00CF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36"/>
          <w:szCs w:val="3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2A3F44" w:rsidRPr="002A3F44" w:rsidTr="002A3F4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7FDB" w:rsidRDefault="002A3F44" w:rsidP="00CF7FDB">
            <w:pPr>
              <w:spacing w:after="0" w:line="240" w:lineRule="auto"/>
              <w:ind w:firstLine="426"/>
              <w:jc w:val="right"/>
              <w:divId w:val="1200555740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Половина люд</w:t>
            </w:r>
            <w:r w:rsidR="00CF7FDB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ей сдаются на пути к своей цели,</w:t>
            </w:r>
          </w:p>
          <w:p w:rsidR="00CF7FDB" w:rsidRDefault="002A3F44" w:rsidP="00CF7FDB">
            <w:pPr>
              <w:spacing w:after="0" w:line="240" w:lineRule="auto"/>
              <w:ind w:firstLine="426"/>
              <w:jc w:val="right"/>
              <w:divId w:val="1200555740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 xml:space="preserve"> потому что им никто не сказал: </w:t>
            </w:r>
          </w:p>
          <w:p w:rsidR="002A3F44" w:rsidRPr="00CF7FDB" w:rsidRDefault="002A3F44" w:rsidP="00CF7FDB">
            <w:pPr>
              <w:spacing w:after="0" w:line="240" w:lineRule="auto"/>
              <w:ind w:firstLine="426"/>
              <w:jc w:val="right"/>
              <w:divId w:val="1200555740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«Я верю</w:t>
            </w:r>
            <w:r w:rsidRPr="00CF7FDB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 xml:space="preserve"> в тебя, у тебя все получится!»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родители, у которых есть дети школьного и дошкольного возраста, сталкиваются с проблемой отсутствия мотивации к учебе у ребенка. Как же сформировать у школьника желание учиться?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мотивацию к обучению у школьника, который считает, что учиться в школе скучно?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t>Одна из основных проблем современной педагогики – отсутствие желания и интереса детей учиться, получать знания.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одних детей мотивация у к учебному процессу исчезает, не успев появиться, у других – по разным причинам утрачивается со временем.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это происходит, кто виноват и в чем причины давайте разберемся вместе. 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интернете, да и книжных магазинах имеется большое разнообразие на эту тему, да и у каждого родителя есть свое мнение по этому поводу. Однако вопрос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остается актуальным и по сей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во многих семьях. 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A3F44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Некоторые родители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предлагают ставить в пример сегодняшних успешных людей, олигархов, пугают работой дворником и грузчиком, а кто-то уверен, что интерес ребенка к обучению зависит от учителей и психологов, тем самым перекладывая с себя ответственность на плечи школы. 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A3F44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Другие же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4, среди таких родителей встречаются и те, кто прибегает к старым проверенным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методам, как ремень и скалка.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предлагаем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родителям взглянуть на вопрос мотивации к обучению у школьника с других сторон.</w:t>
            </w:r>
          </w:p>
          <w:p w:rsidR="002A3F44" w:rsidRP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Мотивация с точки зрения науки.</w:t>
            </w:r>
          </w:p>
          <w:p w:rsidR="002A3F44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разберем истоки происхождения термина «мотивация». Произошло это слово от английского «</w:t>
            </w:r>
            <w:proofErr w:type="spell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movere</w:t>
            </w:r>
            <w:proofErr w:type="spell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«двигать». Другими словами, мотивация –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      </w:r>
          </w:p>
          <w:p w:rsidR="00140D9F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 Это и есть мотивация к обучению с научной точки зрения. </w:t>
            </w:r>
            <w:r w:rsidRPr="002A3F4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 зарождается она совсем не в школе, а гораздо раньше - еще в младенческом возрасте в домашних условиях. Именно родители развивают в ребенке желание постигать новое и формируют у него желание учиться.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Многие из нас при воспитании детей выбирают разные способы усиления мотивации к познанию. У каждого из этих способов в зависимости от стиля воспитания разные результаты, в каждом из них есть положительные и отрицательные стороны но, самое главное, это стимулирует нас родителей к самосовершенствованию в течение всей жизни.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CC00"/>
                <w:sz w:val="28"/>
                <w:szCs w:val="28"/>
                <w:lang w:eastAsia="ru-RU"/>
              </w:rPr>
              <w:t>Психологический аспект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открывающий завесу таинственности в вопросах выстраивания мотивационной линии у детей. 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 Родители теряют терпение, и – слово за слово – разгорается скандал. </w:t>
            </w:r>
            <w:r w:rsidRPr="002A3F44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Ребенок не получает удовольствия от учебы, находясь под постоянным давлением взрослых и, как следствие, полностью теряет интерес и желание учиться.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все сложнее находить доводы для усиления мотивации к обучению, ведь в понимании ребенка утверждается уверенность: школа - это каторга. Подобное происходит со многими детьми, и дело тут не в недостатке способностей</w:t>
            </w:r>
            <w:r w:rsidR="0014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40D9F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t>Школьные успехи и неудачи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не показатель исключительно умственного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развития и способностей школьника. </w:t>
            </w:r>
            <w:r w:rsidRPr="002A3F44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>Школьная успеваемость, скорее, это сумма умений, навыков, знаний и желания учиться.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поведении.</w:t>
            </w:r>
          </w:p>
          <w:p w:rsidR="00140D9F" w:rsidRPr="00140D9F" w:rsidRDefault="002A3F44" w:rsidP="002A3F44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36"/>
                <w:szCs w:val="36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 – то теперь неуклонно снижается мотивация к обучению даже у малышей в начальной школе.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36"/>
                <w:szCs w:val="36"/>
                <w:lang w:eastAsia="ru-RU"/>
              </w:rPr>
              <w:t>С чего все начинается?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36"/>
                <w:szCs w:val="36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№1.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br/>
              <w:t>Ошибка родителей №2.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№3.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№4.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Неблагополучие в семье: ребенок, привыкший к высокому эмоциональному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№5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№6.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№7.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Неправильные методы воспитания: подавление личности, угрозы, физические наказания или, наоборот, </w:t>
            </w:r>
            <w:proofErr w:type="spell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заласкивания</w:t>
            </w:r>
            <w:proofErr w:type="spell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чрезмерная опека.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№8.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Завышенные требования без учета объективных возможностей ребенка; усмотрение злого умысла, лени, в то время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      </w:r>
          </w:p>
          <w:p w:rsidR="00140D9F" w:rsidRP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№9.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Проецирование своих ожиданий на дочку или сына — это, наверное, самая распространенная ошибка родителя, не всегда даже осознаваемая.</w:t>
            </w:r>
          </w:p>
          <w:p w:rsidR="00140D9F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28"/>
                <w:szCs w:val="28"/>
                <w:lang w:eastAsia="ru-RU"/>
              </w:rPr>
              <w:t>Ошибка родителей №10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4A11" w:rsidRDefault="002A3F44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      </w:r>
          </w:p>
          <w:p w:rsidR="00444A11" w:rsidRDefault="00444A11" w:rsidP="00140D9F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A11" w:rsidRP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36"/>
                <w:szCs w:val="36"/>
                <w:lang w:eastAsia="ru-RU"/>
              </w:rPr>
              <w:t>Формирование побуждения к действию. Как это сделать на практике?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t xml:space="preserve">Это означает не просто заложить в голову ребенка готовую цель и мотивы, а создать такие условия, такую обстановку, в которых ему самому захочется </w:t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lastRenderedPageBreak/>
              <w:t>учиться.</w:t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1) Выяснить, что является причиной низкой мотивации: неумение учиться или ошибки воспитательного характера.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</w:pPr>
            <w:hyperlink r:id="rId5" w:tgtFrame="_blank" w:history="1">
              <w:r w:rsidRPr="002A3F4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Взрослые</w:t>
              </w:r>
            </w:hyperlink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2) Применять в соответствии с причиной коррекционные меры: учить ребенка учиться, если не сформированы навыки учебной деятельности и произвольного поведения, или и исправлять свои воспитательные ошибки, а для начала их необходимо просто увидеть и признаться себе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, что «я делаю что-то не так».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3)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4) Важно создавать для ребенка зону ближайшего развития, а не делать за ребенка то, что он может (хотя и с трудом) сделать сам.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 xml:space="preserve">5) Очень важный момент – оценивание сделанной работы родителем и учителем.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 может оценить работу «Молодец, хорошо!» (сравнивая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сегодняшние результаты ребенка со вчерашними), а учитель, сравнив результаты ребенка с классом, оценит это как «плохо». Для </w:t>
            </w:r>
            <w:proofErr w:type="spell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избежани</w:t>
            </w:r>
            <w:r w:rsidR="0044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6)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7) Очень важным моментом в учебной мотивации является адекватная самооценка ребенка.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      </w:r>
            <w:proofErr w:type="spell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самовосприятия</w:t>
            </w:r>
            <w:proofErr w:type="spell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8) Важно поощрять ребенка за хорошую учебу.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9) В деле повышения интереса ребенка к учебному процессу очень важен контакт с ребенком и доверительная атмосфера.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lastRenderedPageBreak/>
              <w:t>10) Не ожидайте немедленных успехов – снимите по этому поводу «розовые очки».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11) Очень важен в учебной деятельности и формировании у школьника желания учиться навык самоконтроля.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12) Также очень важным моментом является то, верит ребенок в свои успехи или нет.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и родители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 детей. 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 xml:space="preserve">13) Если Ваш ребенок предполагал, что усвоил учебный материал, а оценка низкая, то нужно разобраться, что произошло на самом деле. 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Возможно, он действительно все понял, но перенервничал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или, например, плохо себя чувствовал, а возможно, опять же, оценка учителя была неадекватной.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главное – это научить Вашего ребенка формировать адекватную самооценку,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>14) Очень важный период в жизни школьника переход в среднее звено.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Научите школьника правильно планировать время и распределять нагрузку, это поможет и в дальнейшей жизни.</w:t>
            </w:r>
          </w:p>
          <w:p w:rsidR="00444A11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44A11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lastRenderedPageBreak/>
              <w:t>15) Сдача ЕГЭ</w:t>
            </w: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t xml:space="preserve"> – головная боль старших школьников, их родителей и учителей.</w:t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ребенком, выясните, какие курсы лучше посещать. Уважайте его выбор, даже если он не совпадает с </w:t>
            </w:r>
            <w:proofErr w:type="gramStart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вашим</w:t>
            </w:r>
            <w:proofErr w:type="gramEnd"/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подавляйте его инициативу и зарождающийся интерес к ответственности за свой выбор.</w:t>
            </w:r>
          </w:p>
          <w:p w:rsidR="00444A11" w:rsidRPr="00CF7FDB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44A11" w:rsidRPr="00444A11">
              <w:rPr>
                <w:rFonts w:ascii="Times New Roman" w:eastAsia="Times New Roman" w:hAnsi="Times New Roman" w:cs="Times New Roman"/>
                <w:b/>
                <w:i/>
                <w:color w:val="CC0099"/>
                <w:sz w:val="32"/>
                <w:szCs w:val="32"/>
                <w:lang w:eastAsia="ru-RU"/>
              </w:rPr>
              <w:t>К</w:t>
            </w:r>
            <w:r w:rsidRPr="002A3F44">
              <w:rPr>
                <w:rFonts w:ascii="Times New Roman" w:eastAsia="Times New Roman" w:hAnsi="Times New Roman" w:cs="Times New Roman"/>
                <w:b/>
                <w:i/>
                <w:color w:val="CC0099"/>
                <w:sz w:val="32"/>
                <w:szCs w:val="32"/>
                <w:lang w:eastAsia="ru-RU"/>
              </w:rPr>
              <w:t>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      </w:r>
            <w:r w:rsidRPr="002A3F44">
              <w:rPr>
                <w:rFonts w:ascii="Times New Roman" w:eastAsia="Times New Roman" w:hAnsi="Times New Roman" w:cs="Times New Roman"/>
                <w:b/>
                <w:i/>
                <w:color w:val="CC0099"/>
                <w:sz w:val="32"/>
                <w:szCs w:val="32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F7FDB" w:rsidRPr="00CF7FDB">
              <w:rPr>
                <w:rFonts w:ascii="Times New Roman" w:eastAsia="Times New Roman" w:hAnsi="Times New Roman" w:cs="Times New Roman"/>
                <w:b/>
                <w:color w:val="FF0066"/>
                <w:sz w:val="36"/>
                <w:szCs w:val="36"/>
                <w:lang w:eastAsia="ru-RU"/>
              </w:rPr>
              <w:t>Родители!</w:t>
            </w:r>
            <w:r w:rsidR="00CF7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F44">
              <w:rPr>
                <w:rFonts w:ascii="Times New Roman" w:eastAsia="Times New Roman" w:hAnsi="Times New Roman" w:cs="Times New Roman"/>
                <w:b/>
                <w:color w:val="6600CC"/>
                <w:sz w:val="32"/>
                <w:szCs w:val="32"/>
                <w:lang w:eastAsia="ru-RU"/>
              </w:rPr>
              <w:t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      </w:r>
          </w:p>
          <w:p w:rsidR="002A3F44" w:rsidRPr="002A3F44" w:rsidRDefault="002A3F44" w:rsidP="00444A11">
            <w:pPr>
              <w:spacing w:after="0" w:line="240" w:lineRule="auto"/>
              <w:jc w:val="both"/>
              <w:divId w:val="1200555740"/>
              <w:rPr>
                <w:rFonts w:ascii="Times New Roman" w:eastAsia="Times New Roman" w:hAnsi="Times New Roman" w:cs="Times New Roman"/>
                <w:b/>
                <w:i/>
                <w:color w:val="009900"/>
                <w:sz w:val="28"/>
                <w:szCs w:val="28"/>
                <w:lang w:eastAsia="ru-RU"/>
              </w:rPr>
            </w:pPr>
            <w:r w:rsidRPr="002A3F44">
              <w:rPr>
                <w:rFonts w:ascii="Times New Roman" w:eastAsia="Times New Roman" w:hAnsi="Times New Roman" w:cs="Times New Roman"/>
                <w:b/>
                <w:color w:val="009900"/>
                <w:sz w:val="28"/>
                <w:szCs w:val="28"/>
                <w:lang w:eastAsia="ru-RU"/>
              </w:rPr>
              <w:br/>
            </w:r>
            <w:r w:rsidRPr="002A3F44">
              <w:rPr>
                <w:rFonts w:ascii="Times New Roman" w:eastAsia="Times New Roman" w:hAnsi="Times New Roman" w:cs="Times New Roman"/>
                <w:b/>
                <w:i/>
                <w:color w:val="009900"/>
                <w:sz w:val="28"/>
                <w:szCs w:val="28"/>
                <w:lang w:eastAsia="ru-RU"/>
              </w:rPr>
              <w:t xml:space="preserve"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</w:t>
            </w:r>
            <w:proofErr w:type="spellStart"/>
            <w:r w:rsidRPr="002A3F44">
              <w:rPr>
                <w:rFonts w:ascii="Times New Roman" w:eastAsia="Times New Roman" w:hAnsi="Times New Roman" w:cs="Times New Roman"/>
                <w:b/>
                <w:i/>
                <w:color w:val="009900"/>
                <w:sz w:val="28"/>
                <w:szCs w:val="28"/>
                <w:lang w:eastAsia="ru-RU"/>
              </w:rPr>
              <w:t>самодостаточной</w:t>
            </w:r>
            <w:proofErr w:type="spellEnd"/>
            <w:r w:rsidRPr="002A3F44">
              <w:rPr>
                <w:rFonts w:ascii="Times New Roman" w:eastAsia="Times New Roman" w:hAnsi="Times New Roman" w:cs="Times New Roman"/>
                <w:b/>
                <w:i/>
                <w:color w:val="009900"/>
                <w:sz w:val="28"/>
                <w:szCs w:val="28"/>
                <w:lang w:eastAsia="ru-RU"/>
              </w:rPr>
              <w:t>.</w:t>
            </w:r>
          </w:p>
        </w:tc>
      </w:tr>
    </w:tbl>
    <w:p w:rsidR="0055416C" w:rsidRPr="002A3F44" w:rsidRDefault="0055416C" w:rsidP="002A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416C" w:rsidRPr="002A3F44" w:rsidSect="002A3F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44"/>
    <w:rsid w:val="00140D9F"/>
    <w:rsid w:val="002A3F44"/>
    <w:rsid w:val="00444A11"/>
    <w:rsid w:val="0055416C"/>
    <w:rsid w:val="00C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C"/>
  </w:style>
  <w:style w:type="paragraph" w:styleId="1">
    <w:name w:val="heading 1"/>
    <w:basedOn w:val="a"/>
    <w:link w:val="10"/>
    <w:uiPriority w:val="9"/>
    <w:qFormat/>
    <w:rsid w:val="002A3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F44"/>
  </w:style>
  <w:style w:type="paragraph" w:styleId="a4">
    <w:name w:val="Normal (Web)"/>
    <w:basedOn w:val="a"/>
    <w:uiPriority w:val="99"/>
    <w:unhideWhenUsed/>
    <w:rsid w:val="002A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2017-12-19T12:07:00Z</dcterms:created>
  <dcterms:modified xsi:type="dcterms:W3CDTF">2017-12-19T12:41:00Z</dcterms:modified>
</cp:coreProperties>
</file>